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5E72" w14:textId="20FB8B2D" w:rsidR="00DD56DC" w:rsidRDefault="00DD56DC" w:rsidP="00C90A05">
      <w:pPr>
        <w:spacing w:after="0" w:line="240" w:lineRule="auto"/>
        <w:jc w:val="both"/>
        <w:rPr>
          <w:b/>
          <w:bCs/>
        </w:rPr>
      </w:pPr>
      <w:bookmarkStart w:id="0" w:name="_Hlk62813147"/>
      <w:r w:rsidRPr="0030407C">
        <w:rPr>
          <w:b/>
          <w:bCs/>
        </w:rPr>
        <w:t xml:space="preserve">Credibility </w:t>
      </w:r>
      <w:r w:rsidR="00596D8D">
        <w:rPr>
          <w:b/>
          <w:bCs/>
        </w:rPr>
        <w:t xml:space="preserve">and Accuracy </w:t>
      </w:r>
      <w:r w:rsidR="006E14B6">
        <w:rPr>
          <w:b/>
          <w:bCs/>
        </w:rPr>
        <w:t>Factors</w:t>
      </w:r>
      <w:r w:rsidR="00BD58BD">
        <w:rPr>
          <w:b/>
          <w:bCs/>
        </w:rPr>
        <w:t xml:space="preserve"> Used by Arbitrators</w:t>
      </w:r>
    </w:p>
    <w:bookmarkEnd w:id="0"/>
    <w:p w14:paraId="3769D783" w14:textId="6B00D67B" w:rsidR="00762AD9" w:rsidRDefault="00B30124" w:rsidP="00C90A05">
      <w:pPr>
        <w:spacing w:after="0" w:line="240" w:lineRule="auto"/>
        <w:jc w:val="both"/>
        <w:rPr>
          <w:b/>
          <w:bCs/>
        </w:rPr>
      </w:pPr>
      <w:r w:rsidRPr="00B30124">
        <w:rPr>
          <w:b/>
          <w:bCs/>
        </w:rPr>
        <w:t xml:space="preserve">William E. Hartsfield, </w:t>
      </w:r>
      <w:r w:rsidR="00033163">
        <w:rPr>
          <w:b/>
          <w:bCs/>
        </w:rPr>
        <w:t>NAA Arbitrator</w:t>
      </w:r>
    </w:p>
    <w:p w14:paraId="5548FF6B" w14:textId="325F7AD6" w:rsidR="00762AD9" w:rsidRDefault="002C49A4" w:rsidP="00C90A05">
      <w:pPr>
        <w:spacing w:after="120" w:line="240" w:lineRule="auto"/>
        <w:jc w:val="both"/>
        <w:rPr>
          <w:b/>
          <w:bCs/>
        </w:rPr>
      </w:pPr>
      <w:r>
        <w:rPr>
          <w:b/>
          <w:bCs/>
        </w:rPr>
        <w:t xml:space="preserve">Updated </w:t>
      </w:r>
      <w:r w:rsidR="00053E64">
        <w:rPr>
          <w:b/>
          <w:bCs/>
        </w:rPr>
        <w:t xml:space="preserve">December </w:t>
      </w:r>
      <w:r w:rsidR="008012C0">
        <w:rPr>
          <w:b/>
          <w:bCs/>
        </w:rPr>
        <w:t>2023</w:t>
      </w:r>
    </w:p>
    <w:p w14:paraId="3FAA6CDD" w14:textId="30DA58E4" w:rsidR="00E14220" w:rsidRDefault="00E14220" w:rsidP="00C90A05">
      <w:pPr>
        <w:spacing w:after="120" w:line="240" w:lineRule="auto"/>
        <w:jc w:val="both"/>
      </w:pPr>
      <w:r w:rsidRPr="00E14220">
        <w:rPr>
          <w:b/>
          <w:bCs/>
        </w:rPr>
        <w:t>Demeanor</w:t>
      </w:r>
    </w:p>
    <w:p w14:paraId="56DF2195" w14:textId="725E9FC7" w:rsidR="00E14220" w:rsidRDefault="00E14220" w:rsidP="00C90A05">
      <w:pPr>
        <w:spacing w:after="120" w:line="240" w:lineRule="auto"/>
        <w:jc w:val="both"/>
      </w:pPr>
      <w:r>
        <w:t xml:space="preserve">Demeanor may not indicate credibility. </w:t>
      </w:r>
      <w:hyperlink r:id="rId6" w:history="1">
        <w:r w:rsidRPr="00FA68D1">
          <w:rPr>
            <w:rStyle w:val="Hyperlink"/>
            <w:i/>
            <w:iCs/>
          </w:rPr>
          <w:t>Carpenters' District Council of Ontario, UBCJA v. 634573 Ontario Ltd.</w:t>
        </w:r>
        <w:r>
          <w:rPr>
            <w:rStyle w:val="Hyperlink"/>
          </w:rPr>
          <w:t>, 2020 WL 6144080 (Ont. L.R.B. 2020)</w:t>
        </w:r>
      </w:hyperlink>
      <w:r>
        <w:t xml:space="preserve"> (issues of </w:t>
      </w:r>
      <w:r>
        <w:rPr>
          <w:rStyle w:val="cosearchterm"/>
        </w:rPr>
        <w:t>credibility</w:t>
      </w:r>
      <w:r>
        <w:t xml:space="preserve"> should be determined by reviewing evidence and determining “its harmony with the preponderance of the probabilities which a practical and informed person would readily recognize as reasonable in that place and in those conditions and </w:t>
      </w:r>
      <w:r w:rsidR="00A40BAF">
        <w:t>demeanor</w:t>
      </w:r>
      <w:r>
        <w:t xml:space="preserve"> of a witness particularly unreliable when assessing </w:t>
      </w:r>
      <w:r>
        <w:rPr>
          <w:rStyle w:val="cosearchterm"/>
        </w:rPr>
        <w:t>credibility</w:t>
      </w:r>
      <w:r>
        <w:t xml:space="preserve">,” citing </w:t>
      </w:r>
      <w:r w:rsidRPr="00FA68D1">
        <w:rPr>
          <w:i/>
          <w:iCs/>
        </w:rPr>
        <w:t>Faryna v. Chorny</w:t>
      </w:r>
      <w:r>
        <w:t xml:space="preserve"> (1951), [1952]2 D.L.R. 354 (B.C. C.A.)).</w:t>
      </w:r>
    </w:p>
    <w:p w14:paraId="32BB5717" w14:textId="7359F523" w:rsidR="003571B7" w:rsidRPr="00EA0387" w:rsidRDefault="00053E64" w:rsidP="00C90A05">
      <w:pPr>
        <w:spacing w:after="120" w:line="240" w:lineRule="auto"/>
        <w:jc w:val="both"/>
      </w:pPr>
      <w:r>
        <w:t>F</w:t>
      </w:r>
      <w:r w:rsidR="003571B7" w:rsidRPr="003571B7">
        <w:t xml:space="preserve">ifty years of research by cognitive psychologists </w:t>
      </w:r>
      <w:r w:rsidR="003571B7">
        <w:t>reject</w:t>
      </w:r>
      <w:r w:rsidR="003571B7" w:rsidRPr="003571B7">
        <w:t xml:space="preserve"> “the cultural myths that liars have shifty eyes, grimaces, nervous blinking, furtive glances, or even shifty bodies.” Hon. Mark W. Bennett, </w:t>
      </w:r>
      <w:r w:rsidR="003571B7" w:rsidRPr="003571B7">
        <w:rPr>
          <w:i/>
          <w:iCs/>
        </w:rPr>
        <w:t xml:space="preserve">Unspringing the Witness </w:t>
      </w:r>
      <w:proofErr w:type="gramStart"/>
      <w:r w:rsidR="003571B7" w:rsidRPr="003571B7">
        <w:rPr>
          <w:i/>
          <w:iCs/>
        </w:rPr>
        <w:t>Memory</w:t>
      </w:r>
      <w:proofErr w:type="gramEnd"/>
      <w:r w:rsidR="003571B7" w:rsidRPr="003571B7">
        <w:rPr>
          <w:i/>
          <w:iCs/>
        </w:rPr>
        <w:t xml:space="preserve"> and Demeanor Trap: What Every Judge and Juror Needs to Know About Cognitive Psychology and Witness Credibility</w:t>
      </w:r>
      <w:r w:rsidR="003571B7" w:rsidRPr="003571B7">
        <w:t xml:space="preserve">, 64 Am. U. L. Rev. 1331, 1371 (2015). </w:t>
      </w:r>
      <w:r>
        <w:t>R</w:t>
      </w:r>
      <w:r w:rsidR="003571B7" w:rsidRPr="003571B7">
        <w:t>esearch shows that “demeanor evidence predicts witness truthfulness about as accurately as a coin flip.”</w:t>
      </w:r>
      <w:r w:rsidR="00EA0387">
        <w:t xml:space="preserve"> </w:t>
      </w:r>
      <w:r w:rsidR="00EA0387">
        <w:rPr>
          <w:i/>
          <w:iCs/>
        </w:rPr>
        <w:t>Id.</w:t>
      </w:r>
    </w:p>
    <w:p w14:paraId="4165C48C" w14:textId="1C1BA19A" w:rsidR="00E14220" w:rsidRDefault="00E14220" w:rsidP="00C90A05">
      <w:pPr>
        <w:spacing w:after="120" w:line="240" w:lineRule="auto"/>
        <w:jc w:val="both"/>
        <w:rPr>
          <w:b/>
          <w:bCs/>
        </w:rPr>
      </w:pPr>
      <w:r w:rsidRPr="00E14220">
        <w:rPr>
          <w:b/>
          <w:bCs/>
        </w:rPr>
        <w:t>Video</w:t>
      </w:r>
    </w:p>
    <w:p w14:paraId="1894FDE8" w14:textId="06C4430D" w:rsidR="00E14220" w:rsidRDefault="00E14220" w:rsidP="00C90A05">
      <w:pPr>
        <w:spacing w:after="120" w:line="240" w:lineRule="auto"/>
        <w:jc w:val="both"/>
      </w:pPr>
      <w:r w:rsidRPr="00E14220">
        <w:t>Video hearings do not alter the opportunities to judge credibility.</w:t>
      </w:r>
      <w:r>
        <w:t xml:space="preserve"> </w:t>
      </w:r>
      <w:hyperlink r:id="rId7" w:anchor="co_pp_sp_999_3" w:history="1">
        <w:r w:rsidRPr="00FA68D1">
          <w:rPr>
            <w:rStyle w:val="Hyperlink"/>
            <w:i/>
            <w:iCs/>
          </w:rPr>
          <w:t>Sonrai Systems, LLC v. Romano</w:t>
        </w:r>
        <w:r>
          <w:rPr>
            <w:rStyle w:val="Hyperlink"/>
          </w:rPr>
          <w:t>, 2020 WL 3960441, *3 (N.D. Ill. 2020)</w:t>
        </w:r>
      </w:hyperlink>
      <w:r>
        <w:t xml:space="preserve"> (remote video depositions offer sufficient opportunity to evaluate deponent's nonverbal responses, demeanor, and overall </w:t>
      </w:r>
      <w:r>
        <w:rPr>
          <w:rStyle w:val="cosearchterm"/>
        </w:rPr>
        <w:t>credibility</w:t>
      </w:r>
      <w:r>
        <w:t xml:space="preserve">); </w:t>
      </w:r>
      <w:hyperlink r:id="rId8" w:anchor="co_pp_sp_999_3" w:history="1">
        <w:r w:rsidRPr="00FA68D1">
          <w:rPr>
            <w:rStyle w:val="Hyperlink"/>
            <w:i/>
            <w:iCs/>
          </w:rPr>
          <w:t>Joffe v. King &amp; Spalding LLP</w:t>
        </w:r>
        <w:r>
          <w:rPr>
            <w:rStyle w:val="Hyperlink"/>
          </w:rPr>
          <w:t>, 2020 WL 3432871, *3 (S.D. N.Y. 2020)</w:t>
        </w:r>
      </w:hyperlink>
      <w:r>
        <w:t xml:space="preserve"> (“Plaintiff does not identify a single case endorsing his view that depositions by videoconference present an impediment to assessing witness </w:t>
      </w:r>
      <w:r>
        <w:rPr>
          <w:rStyle w:val="cosearchterm"/>
        </w:rPr>
        <w:t>credibility</w:t>
      </w:r>
      <w:r>
        <w:t xml:space="preserve">. This is unsurprising, because courts have repeatedly rejected this argument, both before and during the current pandemic.”); </w:t>
      </w:r>
      <w:hyperlink r:id="rId9" w:anchor="co_pp_sp_999_3" w:history="1">
        <w:r w:rsidRPr="00FA68D1">
          <w:rPr>
            <w:rStyle w:val="Hyperlink"/>
            <w:i/>
            <w:iCs/>
          </w:rPr>
          <w:t xml:space="preserve">Learning Resources, Inc. v. </w:t>
        </w:r>
        <w:proofErr w:type="spellStart"/>
        <w:r w:rsidRPr="00FA68D1">
          <w:rPr>
            <w:rStyle w:val="Hyperlink"/>
            <w:i/>
            <w:iCs/>
          </w:rPr>
          <w:t>Playgo</w:t>
        </w:r>
        <w:proofErr w:type="spellEnd"/>
        <w:r w:rsidRPr="00FA68D1">
          <w:rPr>
            <w:rStyle w:val="Hyperlink"/>
            <w:i/>
            <w:iCs/>
          </w:rPr>
          <w:t xml:space="preserve"> Toys Enterprises Ltd.,</w:t>
        </w:r>
        <w:r>
          <w:rPr>
            <w:rStyle w:val="Hyperlink"/>
          </w:rPr>
          <w:t xml:space="preserve"> 2020 WL 3250723, *3 (N.D. Ill. 2020)</w:t>
        </w:r>
      </w:hyperlink>
      <w:r>
        <w:t xml:space="preserve"> (noting “many courts have held that remote videoconference depositions offer the deposing party a sufficient opportunity to evaluate a deponent's nonverbal responses, demeanor, and overall </w:t>
      </w:r>
      <w:r>
        <w:rPr>
          <w:rStyle w:val="cosearchterm"/>
        </w:rPr>
        <w:t>credibility</w:t>
      </w:r>
      <w:r>
        <w:t>”).</w:t>
      </w:r>
    </w:p>
    <w:p w14:paraId="26DD6B79" w14:textId="0D49DB43" w:rsidR="00E14220" w:rsidRDefault="00E14220" w:rsidP="00C90A05">
      <w:pPr>
        <w:jc w:val="both"/>
      </w:pPr>
      <w:r>
        <w:rPr>
          <w:rStyle w:val="Strong"/>
        </w:rPr>
        <w:t>Fla.</w:t>
      </w:r>
      <w:r>
        <w:t xml:space="preserve">— </w:t>
      </w:r>
      <w:hyperlink r:id="rId10" w:history="1">
        <w:r w:rsidRPr="00FA68D1">
          <w:rPr>
            <w:rStyle w:val="Hyperlink"/>
            <w:i/>
            <w:iCs/>
          </w:rPr>
          <w:t>Ritz Enterprises, LLC v. McLean</w:t>
        </w:r>
        <w:r>
          <w:rPr>
            <w:rStyle w:val="Hyperlink"/>
          </w:rPr>
          <w:t>, 2020 WL 4753608 (Fla. Cir. Ct. 2020)</w:t>
        </w:r>
      </w:hyperlink>
      <w:r>
        <w:t xml:space="preserve"> (holding </w:t>
      </w:r>
      <w:r>
        <w:rPr>
          <w:rStyle w:val="cosearchterm"/>
        </w:rPr>
        <w:t>credibility</w:t>
      </w:r>
      <w:r>
        <w:t xml:space="preserve"> of witnesses can be evaluated using video and, because witnesses are facing camera, court can see their reactions up close and from straight on as opposed to typical side view from the witness stand).</w:t>
      </w:r>
    </w:p>
    <w:p w14:paraId="656D422C" w14:textId="3478672E" w:rsidR="00E14220" w:rsidRPr="004F2C69" w:rsidRDefault="004F2C69" w:rsidP="00C90A05">
      <w:pPr>
        <w:jc w:val="both"/>
        <w:rPr>
          <w:b/>
          <w:bCs/>
        </w:rPr>
      </w:pPr>
      <w:r w:rsidRPr="004F2C69">
        <w:rPr>
          <w:b/>
          <w:bCs/>
        </w:rPr>
        <w:t>Perry Masson Moments</w:t>
      </w:r>
    </w:p>
    <w:p w14:paraId="265FF826" w14:textId="49183994" w:rsidR="00B57A20" w:rsidRPr="00B57A20" w:rsidRDefault="00B57A20" w:rsidP="00C90A05">
      <w:pPr>
        <w:spacing w:after="120" w:line="240" w:lineRule="auto"/>
        <w:jc w:val="both"/>
      </w:pPr>
      <w:r w:rsidRPr="00B57A20">
        <w:t>Perry Mason Moments are rare</w:t>
      </w:r>
      <w:r>
        <w:t xml:space="preserve"> </w:t>
      </w:r>
      <w:hyperlink r:id="rId11" w:history="1">
        <w:r w:rsidRPr="00441EE2">
          <w:rPr>
            <w:rStyle w:val="Hyperlink"/>
          </w:rPr>
          <w:t>https://www.youtube.com/watch?v=NjqDIjPusO8</w:t>
        </w:r>
      </w:hyperlink>
      <w:r>
        <w:t xml:space="preserve"> </w:t>
      </w:r>
    </w:p>
    <w:p w14:paraId="40A9A596" w14:textId="07033F1A" w:rsidR="004F2C69" w:rsidRDefault="004F2C69" w:rsidP="00C90A05">
      <w:pPr>
        <w:spacing w:after="120"/>
        <w:jc w:val="both"/>
      </w:pPr>
      <w:r>
        <w:rPr>
          <w:b/>
          <w:bCs/>
        </w:rPr>
        <w:t xml:space="preserve">Credibility </w:t>
      </w:r>
      <w:r w:rsidR="00596D8D">
        <w:rPr>
          <w:b/>
          <w:bCs/>
        </w:rPr>
        <w:t xml:space="preserve">and Accuracy </w:t>
      </w:r>
      <w:r>
        <w:rPr>
          <w:b/>
          <w:bCs/>
        </w:rPr>
        <w:t>Factors</w:t>
      </w:r>
    </w:p>
    <w:p w14:paraId="23942471" w14:textId="510ED261" w:rsidR="00327133" w:rsidRDefault="001F15DC" w:rsidP="00C90A05">
      <w:pPr>
        <w:spacing w:after="120"/>
        <w:jc w:val="both"/>
      </w:pPr>
      <w:r>
        <w:t>Are the questions simple</w:t>
      </w:r>
      <w:r w:rsidR="00327133">
        <w:t>?</w:t>
      </w:r>
    </w:p>
    <w:p w14:paraId="30394241" w14:textId="4F4019B3" w:rsidR="00327133" w:rsidRDefault="00327133" w:rsidP="00C90A05">
      <w:pPr>
        <w:tabs>
          <w:tab w:val="right" w:pos="9360"/>
        </w:tabs>
        <w:spacing w:after="120"/>
        <w:jc w:val="both"/>
      </w:pPr>
      <w:r>
        <w:t>Are the questions short?</w:t>
      </w:r>
      <w:r w:rsidR="00A269A4">
        <w:tab/>
      </w:r>
    </w:p>
    <w:p w14:paraId="736E5BF4" w14:textId="31D79FFA" w:rsidR="001F15DC" w:rsidRDefault="00327133" w:rsidP="00C90A05">
      <w:pPr>
        <w:spacing w:after="120"/>
        <w:jc w:val="both"/>
      </w:pPr>
      <w:r>
        <w:lastRenderedPageBreak/>
        <w:t xml:space="preserve">Are the questions </w:t>
      </w:r>
      <w:r w:rsidR="001F15DC">
        <w:t>direct?</w:t>
      </w:r>
    </w:p>
    <w:p w14:paraId="318EB7B6" w14:textId="3C61A562" w:rsidR="001F15DC" w:rsidRDefault="001F15DC" w:rsidP="00C90A05">
      <w:pPr>
        <w:spacing w:after="120"/>
        <w:jc w:val="both"/>
      </w:pPr>
      <w:r>
        <w:t>Are the questions compound?</w:t>
      </w:r>
    </w:p>
    <w:p w14:paraId="091267CA" w14:textId="0B223B4D" w:rsidR="00BD58BD" w:rsidRDefault="00BD58BD" w:rsidP="00C90A05">
      <w:pPr>
        <w:spacing w:after="120"/>
        <w:jc w:val="both"/>
      </w:pPr>
      <w:r>
        <w:t xml:space="preserve">Are the </w:t>
      </w:r>
      <w:r w:rsidR="00C861BF">
        <w:t xml:space="preserve">direct examination </w:t>
      </w:r>
      <w:r>
        <w:t>questions leading?</w:t>
      </w:r>
    </w:p>
    <w:p w14:paraId="30352B5A" w14:textId="661C0799" w:rsidR="00D53C60" w:rsidRDefault="00D53C60" w:rsidP="00C90A05">
      <w:pPr>
        <w:spacing w:after="120"/>
        <w:jc w:val="both"/>
      </w:pPr>
      <w:r>
        <w:t>Are open-ended questions used when appropriate, e.g., asking questions of a victim of an assault?</w:t>
      </w:r>
    </w:p>
    <w:p w14:paraId="5D0C4851" w14:textId="50E7CFF7" w:rsidR="00D53C60" w:rsidRDefault="00D53C60" w:rsidP="00C90A05">
      <w:pPr>
        <w:spacing w:after="120"/>
        <w:jc w:val="both"/>
      </w:pPr>
      <w:r>
        <w:t xml:space="preserve">Are non-judgmental questions used when appropriate, e.g., asking questions of a victim of an assault, e.g., </w:t>
      </w:r>
      <w:r w:rsidRPr="00D53C60">
        <w:t xml:space="preserve">“Are you able to </w:t>
      </w:r>
      <w:proofErr w:type="gramStart"/>
      <w:r w:rsidRPr="00D53C60">
        <w:t>tell</w:t>
      </w:r>
      <w:proofErr w:type="gramEnd"/>
      <w:r w:rsidRPr="00D53C60">
        <w:t xml:space="preserve"> more about what happened when…?” “Where would you like to start?</w:t>
      </w:r>
    </w:p>
    <w:p w14:paraId="19F5CE9B" w14:textId="4CAD697B" w:rsidR="00DD56DC" w:rsidRDefault="00DD56DC" w:rsidP="00C90A05">
      <w:pPr>
        <w:spacing w:after="120"/>
        <w:jc w:val="both"/>
      </w:pPr>
      <w:r>
        <w:t>Is there anything to impeach the witness’s perception</w:t>
      </w:r>
      <w:r w:rsidR="00E11F20">
        <w:t xml:space="preserve"> or memory</w:t>
      </w:r>
      <w:r>
        <w:t xml:space="preserve">? </w:t>
      </w:r>
    </w:p>
    <w:p w14:paraId="449283AA" w14:textId="0559AD49" w:rsidR="00762AD9" w:rsidRDefault="00762AD9" w:rsidP="00C90A05">
      <w:pPr>
        <w:spacing w:after="120"/>
        <w:ind w:left="720"/>
        <w:jc w:val="both"/>
      </w:pPr>
      <w:r>
        <w:t xml:space="preserve">Is </w:t>
      </w:r>
      <w:r w:rsidRPr="0018209B">
        <w:t>there anything that may have interfered with the witness's ability to perceive or remember the events</w:t>
      </w:r>
      <w:r>
        <w:t xml:space="preserve">, e.g., medication, </w:t>
      </w:r>
      <w:bookmarkStart w:id="1" w:name="_Hlk139541209"/>
      <w:r>
        <w:t>medical condition</w:t>
      </w:r>
      <w:r w:rsidR="00A61997">
        <w:t>, stress, trauma, victim of crime</w:t>
      </w:r>
      <w:bookmarkEnd w:id="1"/>
      <w:r>
        <w:t>?</w:t>
      </w:r>
    </w:p>
    <w:p w14:paraId="1E7F6622" w14:textId="7EDD4AEA" w:rsidR="00A61997" w:rsidRDefault="00762AD9" w:rsidP="00C90A05">
      <w:pPr>
        <w:spacing w:after="120"/>
        <w:ind w:left="720"/>
        <w:jc w:val="both"/>
      </w:pPr>
      <w:r>
        <w:t xml:space="preserve">Did anyone ask if the witness is taking medication that effects </w:t>
      </w:r>
      <w:r w:rsidRPr="0018209B">
        <w:t>the witness's ability to perceive or remember the events</w:t>
      </w:r>
      <w:r>
        <w:t>?</w:t>
      </w:r>
      <w:r w:rsidR="00A61997">
        <w:t xml:space="preserve"> </w:t>
      </w:r>
    </w:p>
    <w:p w14:paraId="4C55F443" w14:textId="0C3ED112" w:rsidR="00A61997" w:rsidRDefault="00A61997" w:rsidP="00C90A05">
      <w:pPr>
        <w:spacing w:after="120"/>
        <w:ind w:left="720"/>
        <w:jc w:val="both"/>
      </w:pPr>
      <w:r>
        <w:t>Did anyone ask if the witness’s memory could be impacted by a medical condition, stress, trauma, being a victim of crime, etc.?</w:t>
      </w:r>
    </w:p>
    <w:p w14:paraId="7CA0893E" w14:textId="77777777" w:rsidR="00F56AEB" w:rsidRDefault="00F56AEB" w:rsidP="00C90A05">
      <w:pPr>
        <w:spacing w:after="80"/>
        <w:jc w:val="both"/>
      </w:pPr>
      <w:r>
        <w:t>Is the testimony specific and detailed?</w:t>
      </w:r>
    </w:p>
    <w:p w14:paraId="1D5A35A4" w14:textId="6F623C8B" w:rsidR="00F56AEB" w:rsidRDefault="00F56AEB" w:rsidP="00C90A05">
      <w:pPr>
        <w:spacing w:after="80"/>
        <w:jc w:val="both"/>
      </w:pPr>
      <w:r>
        <w:t xml:space="preserve">Is the testimony evasive and conclusionary? </w:t>
      </w:r>
    </w:p>
    <w:p w14:paraId="21E6A43A" w14:textId="77777777" w:rsidR="00871727" w:rsidRPr="00871727" w:rsidRDefault="00871727" w:rsidP="00C90A05">
      <w:pPr>
        <w:spacing w:after="120"/>
        <w:jc w:val="both"/>
        <w:rPr>
          <w:rFonts w:eastAsia="Times New Roman" w:cs="Arial"/>
        </w:rPr>
      </w:pPr>
      <w:r w:rsidRPr="00871727">
        <w:rPr>
          <w:rFonts w:eastAsia="Times New Roman" w:cs="Arial"/>
        </w:rPr>
        <w:t>Is there evident evasiveness in responses, e.g., “Do you think I would be so stupid?”</w:t>
      </w:r>
    </w:p>
    <w:p w14:paraId="3C1AAE1A" w14:textId="3D2F5F5D" w:rsidR="00DD56DC" w:rsidRDefault="00DD56DC" w:rsidP="00C90A05">
      <w:pPr>
        <w:spacing w:after="120"/>
        <w:jc w:val="both"/>
      </w:pPr>
      <w:r>
        <w:t>Does the witness’s recollection of the matter appear precise?</w:t>
      </w:r>
      <w:r w:rsidR="00EE75F6">
        <w:t xml:space="preserve"> Too precise?</w:t>
      </w:r>
    </w:p>
    <w:p w14:paraId="7DCA8D3A" w14:textId="352FA2B3" w:rsidR="00DD56DC" w:rsidRDefault="00871727" w:rsidP="00C90A05">
      <w:pPr>
        <w:spacing w:after="120"/>
        <w:jc w:val="both"/>
      </w:pPr>
      <w:r>
        <w:t>Is</w:t>
      </w:r>
      <w:r w:rsidR="00DD56DC">
        <w:t xml:space="preserve"> the witness confused about facts he initially remembered? </w:t>
      </w:r>
    </w:p>
    <w:p w14:paraId="4D2DF8B6" w14:textId="57C29458" w:rsidR="00DD56DC" w:rsidRDefault="00DD56DC" w:rsidP="00C90A05">
      <w:pPr>
        <w:spacing w:after="120"/>
        <w:jc w:val="both"/>
      </w:pPr>
      <w:r>
        <w:t>Are there substantiating documents?</w:t>
      </w:r>
    </w:p>
    <w:p w14:paraId="290060BC" w14:textId="11B214E9" w:rsidR="00DD56DC" w:rsidRDefault="00DD56DC" w:rsidP="00C90A05">
      <w:pPr>
        <w:spacing w:after="120"/>
        <w:jc w:val="both"/>
      </w:pPr>
      <w:r>
        <w:t>Are there conflicting documents?</w:t>
      </w:r>
    </w:p>
    <w:p w14:paraId="2420AFF7" w14:textId="22D3D201" w:rsidR="006B3208" w:rsidRDefault="006B3208" w:rsidP="00C90A05">
      <w:pPr>
        <w:spacing w:after="120"/>
        <w:jc w:val="both"/>
      </w:pPr>
      <w:r>
        <w:t>Is there corroborating evidence, e.g., a sobriety test?</w:t>
      </w:r>
    </w:p>
    <w:p w14:paraId="6EBB36A7" w14:textId="7FFF2B9C" w:rsidR="006B3208" w:rsidRDefault="006B3208" w:rsidP="00C90A05">
      <w:pPr>
        <w:spacing w:after="120"/>
        <w:jc w:val="both"/>
      </w:pPr>
      <w:r>
        <w:t>Is there conflicting evidence</w:t>
      </w:r>
      <w:r w:rsidR="00924287">
        <w:t>, e.g., time-stamped receipt</w:t>
      </w:r>
      <w:r>
        <w:t>?</w:t>
      </w:r>
    </w:p>
    <w:p w14:paraId="77D8E38A" w14:textId="11B1D814" w:rsidR="006B3208" w:rsidRDefault="006B3208" w:rsidP="00C90A05">
      <w:pPr>
        <w:spacing w:after="120"/>
        <w:jc w:val="both"/>
      </w:pPr>
      <w:r>
        <w:t>Does the witness have a motive to lie?</w:t>
      </w:r>
    </w:p>
    <w:p w14:paraId="277DC361" w14:textId="5D6A40DC" w:rsidR="006B3208" w:rsidRDefault="006B3208" w:rsidP="00C90A05">
      <w:pPr>
        <w:spacing w:after="120"/>
        <w:jc w:val="both"/>
      </w:pPr>
      <w:r>
        <w:t>Does the witness have a motive to tell the truth?</w:t>
      </w:r>
    </w:p>
    <w:p w14:paraId="50471C1A" w14:textId="76173A2F" w:rsidR="00EE75F6" w:rsidRDefault="00EE75F6" w:rsidP="00C90A05">
      <w:pPr>
        <w:spacing w:after="120"/>
        <w:jc w:val="both"/>
      </w:pPr>
      <w:r>
        <w:t xml:space="preserve">What is the witness’s </w:t>
      </w:r>
      <w:r w:rsidRPr="00EE75F6">
        <w:t>relationship to the parties</w:t>
      </w:r>
      <w:r>
        <w:t>?</w:t>
      </w:r>
    </w:p>
    <w:p w14:paraId="400DEFB4" w14:textId="5D845D4E" w:rsidR="006B3208" w:rsidRDefault="006B3208" w:rsidP="00C90A05">
      <w:pPr>
        <w:spacing w:after="120"/>
        <w:jc w:val="both"/>
      </w:pPr>
      <w:r>
        <w:t>Is there any evident bias?</w:t>
      </w:r>
    </w:p>
    <w:p w14:paraId="53698DC2" w14:textId="1D947A78" w:rsidR="006B3208" w:rsidRDefault="006B3208" w:rsidP="00C90A05">
      <w:pPr>
        <w:spacing w:after="120"/>
        <w:jc w:val="both"/>
      </w:pPr>
      <w:r>
        <w:t xml:space="preserve">Does the witness </w:t>
      </w:r>
      <w:r w:rsidRPr="006B3208">
        <w:t>refus</w:t>
      </w:r>
      <w:r>
        <w:t>e</w:t>
      </w:r>
      <w:r w:rsidRPr="006B3208">
        <w:t xml:space="preserve"> to respond without acceptable reasons</w:t>
      </w:r>
      <w:r w:rsidR="008353D6">
        <w:t>?</w:t>
      </w:r>
    </w:p>
    <w:p w14:paraId="3BE6DE0A" w14:textId="249C59E3" w:rsidR="00D83AD4" w:rsidRDefault="006B3208" w:rsidP="00C90A05">
      <w:pPr>
        <w:spacing w:after="120"/>
        <w:jc w:val="both"/>
      </w:pPr>
      <w:r>
        <w:t xml:space="preserve">Is the testimony </w:t>
      </w:r>
      <w:r w:rsidRPr="006B3208">
        <w:t>reasonable</w:t>
      </w:r>
      <w:r w:rsidR="00D83AD4">
        <w:t xml:space="preserve"> and plausible</w:t>
      </w:r>
      <w:r>
        <w:t>?</w:t>
      </w:r>
      <w:r w:rsidR="00D83AD4">
        <w:t xml:space="preserve"> </w:t>
      </w:r>
      <w:r w:rsidR="00D83AD4" w:rsidRPr="00747322">
        <w:rPr>
          <w:i/>
          <w:iCs/>
        </w:rPr>
        <w:t>My Cousin Vinny,</w:t>
      </w:r>
      <w:r w:rsidR="00D83AD4">
        <w:t xml:space="preserve"> Magic Grits </w:t>
      </w:r>
      <w:hyperlink r:id="rId12" w:history="1">
        <w:r w:rsidR="00D83AD4" w:rsidRPr="00F502BB">
          <w:rPr>
            <w:rStyle w:val="Hyperlink"/>
          </w:rPr>
          <w:t>https://www.youtube.com/watch?v=_T24lHnB7N8</w:t>
        </w:r>
      </w:hyperlink>
    </w:p>
    <w:p w14:paraId="4B6772F5" w14:textId="43C1F910" w:rsidR="0018209B" w:rsidRDefault="0018209B" w:rsidP="00C90A05">
      <w:pPr>
        <w:spacing w:after="120"/>
        <w:jc w:val="both"/>
      </w:pPr>
      <w:r>
        <w:lastRenderedPageBreak/>
        <w:t xml:space="preserve">Is the testimony internally </w:t>
      </w:r>
      <w:r w:rsidRPr="0018209B">
        <w:t>consisten</w:t>
      </w:r>
      <w:r>
        <w:t>t</w:t>
      </w:r>
      <w:r w:rsidRPr="0018209B">
        <w:t xml:space="preserve"> or inconsisten</w:t>
      </w:r>
      <w:r>
        <w:t>t?</w:t>
      </w:r>
    </w:p>
    <w:p w14:paraId="037CA6CB" w14:textId="3549CB78" w:rsidR="008F3CC4" w:rsidRDefault="008F3CC4" w:rsidP="00C90A05">
      <w:pPr>
        <w:spacing w:after="120"/>
        <w:jc w:val="both"/>
      </w:pPr>
      <w:r>
        <w:t xml:space="preserve">Was </w:t>
      </w:r>
      <w:r w:rsidRPr="008F3CC4">
        <w:t xml:space="preserve">the </w:t>
      </w:r>
      <w:r>
        <w:t>consistency/</w:t>
      </w:r>
      <w:r w:rsidRPr="008F3CC4">
        <w:t>inconsistency about something important or unimportant</w:t>
      </w:r>
      <w:r>
        <w:t>?</w:t>
      </w:r>
    </w:p>
    <w:p w14:paraId="0D8743B9" w14:textId="77777777" w:rsidR="005D0C82" w:rsidRDefault="005D0C82" w:rsidP="00C90A05">
      <w:pPr>
        <w:spacing w:after="80"/>
        <w:jc w:val="both"/>
        <w:rPr>
          <w:rFonts w:eastAsia="Times New Roman" w:cs="Arial"/>
        </w:rPr>
      </w:pPr>
      <w:r w:rsidRPr="005D0C82">
        <w:rPr>
          <w:rFonts w:eastAsia="Times New Roman" w:cs="Arial"/>
        </w:rPr>
        <w:t>Is the inconsistency an example of a witness misspeaking</w:t>
      </w:r>
      <w:r>
        <w:rPr>
          <w:rFonts w:eastAsia="Times New Roman" w:cs="Arial"/>
        </w:rPr>
        <w:t>?</w:t>
      </w:r>
    </w:p>
    <w:p w14:paraId="4FA1794A" w14:textId="7DAD6847" w:rsidR="005D0C82" w:rsidRPr="005D0C82" w:rsidRDefault="005D0C82" w:rsidP="00C90A05">
      <w:pPr>
        <w:spacing w:after="80"/>
        <w:jc w:val="both"/>
        <w:rPr>
          <w:rFonts w:eastAsia="Times New Roman" w:cs="Arial"/>
        </w:rPr>
      </w:pPr>
      <w:r>
        <w:rPr>
          <w:rFonts w:eastAsia="Times New Roman" w:cs="Arial"/>
        </w:rPr>
        <w:t xml:space="preserve">Is the inconsistency </w:t>
      </w:r>
      <w:r w:rsidRPr="005D0C82">
        <w:rPr>
          <w:rFonts w:eastAsia="Times New Roman" w:cs="Arial"/>
        </w:rPr>
        <w:t>a Freudian slip?</w:t>
      </w:r>
    </w:p>
    <w:p w14:paraId="2EE09AA4" w14:textId="1C03F85E" w:rsidR="004C17A4" w:rsidRDefault="004C17A4" w:rsidP="00C90A05">
      <w:pPr>
        <w:spacing w:after="120"/>
        <w:jc w:val="both"/>
      </w:pPr>
      <w:r>
        <w:t>Does t</w:t>
      </w:r>
      <w:r w:rsidRPr="004C17A4">
        <w:t xml:space="preserve">he story </w:t>
      </w:r>
      <w:r>
        <w:t xml:space="preserve">sound </w:t>
      </w:r>
      <w:proofErr w:type="gramStart"/>
      <w:r w:rsidRPr="004C17A4">
        <w:t>rehearsed</w:t>
      </w:r>
      <w:proofErr w:type="gramEnd"/>
      <w:r>
        <w:t>?</w:t>
      </w:r>
      <w:r w:rsidRPr="004C17A4">
        <w:t xml:space="preserve"> </w:t>
      </w:r>
    </w:p>
    <w:p w14:paraId="5D97C463" w14:textId="29CADB60" w:rsidR="00D83AD4" w:rsidRDefault="00537C64" w:rsidP="00C90A05">
      <w:pPr>
        <w:spacing w:after="120"/>
        <w:jc w:val="both"/>
      </w:pPr>
      <w:r>
        <w:t xml:space="preserve">Was the witness </w:t>
      </w:r>
      <w:proofErr w:type="gramStart"/>
      <w:r>
        <w:t>in a position</w:t>
      </w:r>
      <w:proofErr w:type="gramEnd"/>
      <w:r>
        <w:t xml:space="preserve"> to see/hear the event?</w:t>
      </w:r>
      <w:r w:rsidR="00D83AD4">
        <w:t xml:space="preserve"> </w:t>
      </w:r>
      <w:r w:rsidR="00D83AD4" w:rsidRPr="00747322">
        <w:rPr>
          <w:i/>
          <w:iCs/>
        </w:rPr>
        <w:t>My Cousin Vinny</w:t>
      </w:r>
      <w:r w:rsidR="00D83AD4">
        <w:t xml:space="preserve">, Seven Bushes </w:t>
      </w:r>
      <w:hyperlink r:id="rId13" w:history="1">
        <w:r w:rsidR="00BF5AA2" w:rsidRPr="00F502BB">
          <w:rPr>
            <w:rStyle w:val="Hyperlink"/>
          </w:rPr>
          <w:t>https://www.youtube.com/watch?v=5gr3jopJmVg</w:t>
        </w:r>
      </w:hyperlink>
      <w:r w:rsidR="00D83AD4">
        <w:t xml:space="preserve"> </w:t>
      </w:r>
    </w:p>
    <w:p w14:paraId="5A077259" w14:textId="3F50B142" w:rsidR="004461B9" w:rsidRDefault="004461B9" w:rsidP="00C90A05">
      <w:pPr>
        <w:spacing w:after="120"/>
        <w:jc w:val="both"/>
      </w:pPr>
      <w:r>
        <w:t>Was the witness paying attention at the time?</w:t>
      </w:r>
      <w:r w:rsidR="00E66205">
        <w:t xml:space="preserve"> Selective attention test  </w:t>
      </w:r>
      <w:hyperlink r:id="rId14" w:history="1">
        <w:r w:rsidR="00E66205" w:rsidRPr="003D18D1">
          <w:rPr>
            <w:rStyle w:val="Hyperlink"/>
          </w:rPr>
          <w:t>https://www.youtube.com/watch?v=IGQmdoK_ZfY</w:t>
        </w:r>
      </w:hyperlink>
      <w:r w:rsidR="00E66205">
        <w:t xml:space="preserve"> </w:t>
      </w:r>
    </w:p>
    <w:p w14:paraId="27D78288" w14:textId="433B5540" w:rsidR="004461B9" w:rsidRDefault="00537C64" w:rsidP="00C90A05">
      <w:pPr>
        <w:spacing w:after="120"/>
        <w:jc w:val="both"/>
      </w:pPr>
      <w:r>
        <w:t>Does the witness have a reliable memory/eyesight/hearing?</w:t>
      </w:r>
      <w:r w:rsidR="00E11F20">
        <w:t xml:space="preserve"> </w:t>
      </w:r>
      <w:r w:rsidR="00E11F20" w:rsidRPr="00747322">
        <w:rPr>
          <w:i/>
          <w:iCs/>
        </w:rPr>
        <w:t>My Cousin Vinny</w:t>
      </w:r>
      <w:r w:rsidR="00E11F20">
        <w:t xml:space="preserve">, Needs New Glasses </w:t>
      </w:r>
      <w:hyperlink r:id="rId15" w:history="1">
        <w:r w:rsidR="00E11F20" w:rsidRPr="00F502BB">
          <w:rPr>
            <w:rStyle w:val="Hyperlink"/>
          </w:rPr>
          <w:t>https://www.youtube.com/watch?v=wsG1_wahKVc</w:t>
        </w:r>
      </w:hyperlink>
    </w:p>
    <w:p w14:paraId="03D16120" w14:textId="0F97188A" w:rsidR="00EE75F6" w:rsidRDefault="00EE75F6" w:rsidP="00C90A05">
      <w:pPr>
        <w:spacing w:after="120"/>
        <w:jc w:val="both"/>
      </w:pPr>
      <w:r>
        <w:t>Did the witness later correct the testimony?</w:t>
      </w:r>
    </w:p>
    <w:p w14:paraId="23A0249B" w14:textId="4A8A2D2E" w:rsidR="006F588A" w:rsidRDefault="006F588A" w:rsidP="00C90A05">
      <w:pPr>
        <w:spacing w:after="120"/>
        <w:jc w:val="both"/>
      </w:pPr>
      <w:r>
        <w:t>Can the witness readily respond to questions not in chronological order?</w:t>
      </w:r>
    </w:p>
    <w:p w14:paraId="40FC9BBC" w14:textId="7E3F6E84" w:rsidR="00537C64" w:rsidRDefault="00537C64" w:rsidP="00C90A05">
      <w:pPr>
        <w:spacing w:after="120"/>
        <w:jc w:val="both"/>
      </w:pPr>
      <w:r>
        <w:t>Is the witness imprecise?</w:t>
      </w:r>
    </w:p>
    <w:p w14:paraId="3F8B9CDF" w14:textId="2424C2F4" w:rsidR="004461B9" w:rsidRDefault="00747322" w:rsidP="00C90A05">
      <w:pPr>
        <w:spacing w:after="120"/>
        <w:jc w:val="both"/>
      </w:pPr>
      <w:r w:rsidRPr="00747322">
        <w:rPr>
          <w:b/>
          <w:bCs/>
        </w:rPr>
        <w:t>Sou</w:t>
      </w:r>
      <w:r w:rsidR="00570B72">
        <w:rPr>
          <w:b/>
          <w:bCs/>
        </w:rPr>
        <w:t>r</w:t>
      </w:r>
      <w:r w:rsidRPr="00747322">
        <w:rPr>
          <w:b/>
          <w:bCs/>
        </w:rPr>
        <w:t>ce</w:t>
      </w:r>
      <w:r w:rsidR="008165F0">
        <w:rPr>
          <w:b/>
          <w:bCs/>
        </w:rPr>
        <w:t>s</w:t>
      </w:r>
      <w:r>
        <w:t xml:space="preserve">: </w:t>
      </w:r>
      <w:r w:rsidR="004461B9">
        <w:t xml:space="preserve">Elkouri &amp; Elkouri, </w:t>
      </w:r>
      <w:r w:rsidR="004461B9">
        <w:rPr>
          <w:i/>
          <w:iCs/>
        </w:rPr>
        <w:t>How Arbitration Works</w:t>
      </w:r>
      <w:r w:rsidR="004461B9">
        <w:t xml:space="preserve"> at pp. 8-94 and 12-13 (Kenneth May, Editor-in-Chief, 8</w:t>
      </w:r>
      <w:r w:rsidR="004461B9" w:rsidRPr="004461B9">
        <w:rPr>
          <w:vertAlign w:val="superscript"/>
        </w:rPr>
        <w:t>th</w:t>
      </w:r>
      <w:r w:rsidR="004461B9">
        <w:t xml:space="preserve"> ed., 2016).</w:t>
      </w:r>
    </w:p>
    <w:p w14:paraId="3C351D1D" w14:textId="77777777" w:rsidR="008165F0" w:rsidRDefault="008165F0" w:rsidP="00C90A05">
      <w:pPr>
        <w:spacing w:after="80"/>
        <w:jc w:val="both"/>
        <w:rPr>
          <w:rStyle w:val="Hyperlink"/>
        </w:rPr>
      </w:pPr>
      <w:r>
        <w:t xml:space="preserve">Richard Mittenthal, </w:t>
      </w:r>
      <w:r w:rsidRPr="00CC3BF9">
        <w:rPr>
          <w:i/>
          <w:iCs/>
        </w:rPr>
        <w:t>Credibility—A Will-O’-the-Wisp</w:t>
      </w:r>
      <w:r>
        <w:t xml:space="preserve">, </w:t>
      </w:r>
      <w:hyperlink r:id="rId16" w:history="1">
        <w:r>
          <w:rPr>
            <w:rStyle w:val="Hyperlink"/>
          </w:rPr>
          <w:t>1978-61.pdf (naarb.org)</w:t>
        </w:r>
      </w:hyperlink>
    </w:p>
    <w:p w14:paraId="478B0B16" w14:textId="6ACD7D12" w:rsidR="008165F0" w:rsidRDefault="008165F0" w:rsidP="00C90A05">
      <w:pPr>
        <w:spacing w:after="80"/>
        <w:jc w:val="both"/>
      </w:pPr>
      <w:r w:rsidRPr="00791565">
        <w:t>Drake Baer and Gus Lubin</w:t>
      </w:r>
      <w:r>
        <w:t>,</w:t>
      </w:r>
      <w:r w:rsidRPr="00791565">
        <w:t xml:space="preserve"> </w:t>
      </w:r>
      <w:r w:rsidRPr="00791565">
        <w:rPr>
          <w:i/>
          <w:iCs/>
        </w:rPr>
        <w:t>58 Cognitive Biases That Screw Up Everything We Do</w:t>
      </w:r>
      <w:r>
        <w:t>, (</w:t>
      </w:r>
      <w:r w:rsidRPr="00791565">
        <w:t>Jun. 18, 2014</w:t>
      </w:r>
      <w:r>
        <w:t>)</w:t>
      </w:r>
      <w:r w:rsidRPr="00791565">
        <w:t xml:space="preserve"> </w:t>
      </w:r>
      <w:r>
        <w:t>(</w:t>
      </w:r>
      <w:r w:rsidRPr="00791565">
        <w:t>www.businessinsider.com/cognitive-biases-2014-6?op=1</w:t>
      </w:r>
      <w:r>
        <w:t>)</w:t>
      </w:r>
    </w:p>
    <w:p w14:paraId="5E71594F" w14:textId="0088B007" w:rsidR="00ED114D" w:rsidRDefault="00ED114D" w:rsidP="00C90A05">
      <w:pPr>
        <w:spacing w:after="120"/>
        <w:jc w:val="both"/>
      </w:pPr>
      <w:r>
        <w:t>Does the witness know the fact, infer the fact, or assume the fact?</w:t>
      </w:r>
    </w:p>
    <w:p w14:paraId="16D5B857" w14:textId="591E0883" w:rsidR="00833BC4" w:rsidRDefault="00833BC4" w:rsidP="00C90A05">
      <w:pPr>
        <w:spacing w:after="120"/>
        <w:jc w:val="both"/>
      </w:pPr>
      <w:r>
        <w:t>Is the inference reasonable?</w:t>
      </w:r>
    </w:p>
    <w:p w14:paraId="70396FCA" w14:textId="543ED0E0" w:rsidR="00833BC4" w:rsidRDefault="00833BC4" w:rsidP="00C90A05">
      <w:pPr>
        <w:spacing w:after="120"/>
        <w:jc w:val="both"/>
      </w:pPr>
      <w:r>
        <w:t>Is the assumption reasonable?</w:t>
      </w:r>
    </w:p>
    <w:p w14:paraId="5FE26093" w14:textId="13DB484C" w:rsidR="00EE75F6" w:rsidRDefault="00EE75F6" w:rsidP="00C90A05">
      <w:pPr>
        <w:spacing w:after="120"/>
        <w:jc w:val="both"/>
      </w:pPr>
      <w:r>
        <w:t>Is the witness a trained observer?</w:t>
      </w:r>
    </w:p>
    <w:p w14:paraId="53E27CA3" w14:textId="32D457DA" w:rsidR="00EE75F6" w:rsidRDefault="00EE75F6" w:rsidP="00C90A05">
      <w:pPr>
        <w:spacing w:after="120"/>
        <w:jc w:val="both"/>
      </w:pPr>
      <w:r>
        <w:t>How often does the witness testify?</w:t>
      </w:r>
    </w:p>
    <w:p w14:paraId="4E7AA40D" w14:textId="48BB330D" w:rsidR="008353D6" w:rsidRDefault="008353D6" w:rsidP="00C90A05">
      <w:pPr>
        <w:spacing w:after="120"/>
        <w:jc w:val="both"/>
      </w:pPr>
      <w:proofErr w:type="gramStart"/>
      <w:r>
        <w:t>Does</w:t>
      </w:r>
      <w:proofErr w:type="gramEnd"/>
      <w:r>
        <w:t xml:space="preserve"> the witness </w:t>
      </w:r>
      <w:r w:rsidR="001767F4">
        <w:t xml:space="preserve">use qualifiers, e.g., </w:t>
      </w:r>
      <w:r w:rsidR="001767F4" w:rsidRPr="001767F4">
        <w:t>“As far as I know</w:t>
      </w:r>
      <w:r w:rsidR="00BF5AA2">
        <w:t>,</w:t>
      </w:r>
      <w:r w:rsidR="001767F4" w:rsidRPr="001767F4">
        <w:t>” “To tell you the truth</w:t>
      </w:r>
      <w:r w:rsidR="00BF5AA2">
        <w:t>,</w:t>
      </w:r>
      <w:r w:rsidR="001767F4" w:rsidRPr="001767F4">
        <w:t xml:space="preserve">” </w:t>
      </w:r>
      <w:r w:rsidR="00D551AF">
        <w:t xml:space="preserve">“In all candor,” </w:t>
      </w:r>
      <w:r w:rsidR="001767F4" w:rsidRPr="001767F4">
        <w:t>or “As I recall</w:t>
      </w:r>
      <w:r w:rsidR="001767F4">
        <w:t>”</w:t>
      </w:r>
      <w:r w:rsidR="00BF5AA2">
        <w:t>?</w:t>
      </w:r>
    </w:p>
    <w:p w14:paraId="467B7926" w14:textId="48B8D8B8" w:rsidR="001767F4" w:rsidRDefault="001767F4" w:rsidP="00C90A05">
      <w:pPr>
        <w:spacing w:after="120"/>
        <w:jc w:val="both"/>
      </w:pPr>
      <w:r>
        <w:t xml:space="preserve">Does the witness </w:t>
      </w:r>
      <w:r w:rsidRPr="001767F4">
        <w:t>object to irrelevant specifics</w:t>
      </w:r>
      <w:r>
        <w:t>, e.g.</w:t>
      </w:r>
      <w:r w:rsidRPr="001767F4">
        <w:t xml:space="preserve"> “No; I had a cup of tea not coffee.</w:t>
      </w:r>
      <w:r>
        <w:t>”</w:t>
      </w:r>
    </w:p>
    <w:p w14:paraId="765EEAF9" w14:textId="697D4FDA" w:rsidR="001767F4" w:rsidRDefault="001767F4" w:rsidP="00C90A05">
      <w:pPr>
        <w:spacing w:after="120"/>
        <w:jc w:val="both"/>
      </w:pPr>
      <w:r>
        <w:t xml:space="preserve">Does the witness </w:t>
      </w:r>
      <w:r w:rsidRPr="001767F4">
        <w:t>den</w:t>
      </w:r>
      <w:r>
        <w:t>y</w:t>
      </w:r>
      <w:r w:rsidRPr="001767F4">
        <w:t xml:space="preserve"> the accusation before it is made</w:t>
      </w:r>
      <w:r>
        <w:t>?</w:t>
      </w:r>
    </w:p>
    <w:p w14:paraId="4978B8D5" w14:textId="0AC1DC29" w:rsidR="002D0C6B" w:rsidRDefault="002D0C6B" w:rsidP="00C90A05">
      <w:pPr>
        <w:spacing w:after="120"/>
        <w:jc w:val="both"/>
      </w:pPr>
      <w:r>
        <w:t>Does the witness p</w:t>
      </w:r>
      <w:r w:rsidRPr="002D0C6B">
        <w:t>ause too long or too frequent</w:t>
      </w:r>
      <w:r>
        <w:t>ly?</w:t>
      </w:r>
    </w:p>
    <w:p w14:paraId="61E1F42A" w14:textId="4A27D694" w:rsidR="00D74B3A" w:rsidRDefault="00D74B3A" w:rsidP="00C90A05">
      <w:pPr>
        <w:spacing w:after="120"/>
        <w:jc w:val="both"/>
      </w:pPr>
      <w:r>
        <w:t>Does the witness provide fewer details, e.g., time and place?</w:t>
      </w:r>
    </w:p>
    <w:p w14:paraId="755FC2C1" w14:textId="16F7C1CC" w:rsidR="00944AED" w:rsidRDefault="00944AED" w:rsidP="00C90A05">
      <w:pPr>
        <w:spacing w:after="120"/>
        <w:jc w:val="both"/>
      </w:pPr>
      <w:r>
        <w:t>Does the witness provide too many details on irrelevant matters?</w:t>
      </w:r>
    </w:p>
    <w:p w14:paraId="39D27A0A" w14:textId="787C07BD" w:rsidR="004852A4" w:rsidRDefault="004852A4" w:rsidP="00C90A05">
      <w:pPr>
        <w:spacing w:after="120"/>
        <w:jc w:val="both"/>
      </w:pPr>
      <w:r>
        <w:lastRenderedPageBreak/>
        <w:t xml:space="preserve">Does the witness provide too many negative details, e.g., My cellphone died. I hate that </w:t>
      </w:r>
      <w:proofErr w:type="gramStart"/>
      <w:r>
        <w:t>thing?</w:t>
      </w:r>
      <w:proofErr w:type="gramEnd"/>
    </w:p>
    <w:p w14:paraId="11412544" w14:textId="24B6FE3A" w:rsidR="004852A4" w:rsidRDefault="004852A4" w:rsidP="00C90A05">
      <w:pPr>
        <w:spacing w:after="120"/>
        <w:jc w:val="both"/>
      </w:pPr>
      <w:r>
        <w:t>Does the witness use simple words to give a rambling, convoluted answer?</w:t>
      </w:r>
    </w:p>
    <w:p w14:paraId="6D1AC3F3" w14:textId="5C3F21A0" w:rsidR="00D74B3A" w:rsidRDefault="00D74B3A" w:rsidP="00C90A05">
      <w:pPr>
        <w:spacing w:after="120"/>
        <w:jc w:val="both"/>
      </w:pPr>
      <w:r>
        <w:t xml:space="preserve">Does the witness give </w:t>
      </w:r>
      <w:r w:rsidRPr="00D74B3A">
        <w:t>sarcastic or exaggerated answers</w:t>
      </w:r>
      <w:r>
        <w:t>?</w:t>
      </w:r>
    </w:p>
    <w:p w14:paraId="7CF9DE26" w14:textId="20C1E041" w:rsidR="00D74B3A" w:rsidRDefault="00D74B3A" w:rsidP="00C90A05">
      <w:pPr>
        <w:spacing w:after="120"/>
        <w:jc w:val="both"/>
      </w:pPr>
      <w:r>
        <w:t>Does the witness use fewer first</w:t>
      </w:r>
      <w:r w:rsidR="007E2420">
        <w:t>-</w:t>
      </w:r>
      <w:r>
        <w:t>person pronouns?</w:t>
      </w:r>
    </w:p>
    <w:p w14:paraId="16CDED6B" w14:textId="7D042936" w:rsidR="00FC73C9" w:rsidRDefault="00FC73C9" w:rsidP="00C90A05">
      <w:pPr>
        <w:spacing w:after="120"/>
        <w:jc w:val="both"/>
      </w:pPr>
      <w:r>
        <w:t>Does the witness use more third person references?</w:t>
      </w:r>
    </w:p>
    <w:p w14:paraId="5E43E191" w14:textId="33467F53" w:rsidR="00872DD5" w:rsidRDefault="00872DD5" w:rsidP="00C90A05">
      <w:pPr>
        <w:spacing w:after="120"/>
        <w:jc w:val="both"/>
      </w:pPr>
      <w:r>
        <w:t>Does the witness give short, direct answers?</w:t>
      </w:r>
    </w:p>
    <w:p w14:paraId="5EF3474C" w14:textId="553B67AF" w:rsidR="00307F10" w:rsidRDefault="00307F10" w:rsidP="00C90A05">
      <w:pPr>
        <w:spacing w:after="120"/>
        <w:jc w:val="both"/>
      </w:pPr>
      <w:r>
        <w:t>Are there absent witnesses without explanation?</w:t>
      </w:r>
    </w:p>
    <w:p w14:paraId="30152C58" w14:textId="77777777" w:rsidR="00747322" w:rsidRDefault="00747322" w:rsidP="00C90A05">
      <w:pPr>
        <w:spacing w:after="120"/>
        <w:jc w:val="both"/>
      </w:pPr>
      <w:r w:rsidRPr="00747322">
        <w:rPr>
          <w:b/>
          <w:bCs/>
        </w:rPr>
        <w:t>Sources</w:t>
      </w:r>
      <w:r>
        <w:t>:</w:t>
      </w:r>
    </w:p>
    <w:p w14:paraId="678BD687" w14:textId="2D7F7DCA" w:rsidR="00FC73C9" w:rsidRDefault="00FC73C9" w:rsidP="00C90A05">
      <w:pPr>
        <w:spacing w:after="120"/>
        <w:jc w:val="both"/>
      </w:pPr>
      <w:r w:rsidRPr="00FC73C9">
        <w:t xml:space="preserve">"How to spot a liar" by Pamela Meyer, TED Talks </w:t>
      </w:r>
      <w:hyperlink r:id="rId17" w:history="1">
        <w:r w:rsidR="005D0C82" w:rsidRPr="003D18D1">
          <w:rPr>
            <w:rStyle w:val="Hyperlink"/>
          </w:rPr>
          <w:t>https://www.youtube.com/watch?v=P_6vDLq64gE</w:t>
        </w:r>
      </w:hyperlink>
      <w:r w:rsidR="005D0C82">
        <w:t xml:space="preserve"> </w:t>
      </w:r>
    </w:p>
    <w:p w14:paraId="73DCE13A" w14:textId="12692A63" w:rsidR="007A57FE" w:rsidRDefault="007A57FE" w:rsidP="00C90A05">
      <w:pPr>
        <w:spacing w:after="120"/>
        <w:jc w:val="both"/>
      </w:pPr>
      <w:r>
        <w:t>“</w:t>
      </w:r>
      <w:r w:rsidRPr="007A57FE">
        <w:t>The language of lying</w:t>
      </w:r>
      <w:r>
        <w:t>”</w:t>
      </w:r>
      <w:r w:rsidRPr="007A57FE">
        <w:t xml:space="preserve"> </w:t>
      </w:r>
      <w:r>
        <w:t xml:space="preserve">by </w:t>
      </w:r>
      <w:r w:rsidRPr="007A57FE">
        <w:t xml:space="preserve">Noah </w:t>
      </w:r>
      <w:proofErr w:type="spellStart"/>
      <w:r w:rsidRPr="007A57FE">
        <w:t>Zandan</w:t>
      </w:r>
      <w:proofErr w:type="spellEnd"/>
      <w:r>
        <w:t xml:space="preserve"> </w:t>
      </w:r>
      <w:hyperlink r:id="rId18" w:history="1">
        <w:r w:rsidRPr="003D18D1">
          <w:rPr>
            <w:rStyle w:val="Hyperlink"/>
          </w:rPr>
          <w:t>https://www.youtube.com/watch?v=H0-WkpmTPrM</w:t>
        </w:r>
      </w:hyperlink>
      <w:r>
        <w:t xml:space="preserve"> </w:t>
      </w:r>
    </w:p>
    <w:p w14:paraId="27438B8D" w14:textId="375306C8" w:rsidR="004C17A4" w:rsidRDefault="005F38D1" w:rsidP="00C90A05">
      <w:pPr>
        <w:spacing w:after="120"/>
        <w:jc w:val="both"/>
      </w:pPr>
      <w:r>
        <w:t>Jury Instructions Fifth, Sixth, Eighth</w:t>
      </w:r>
      <w:r w:rsidR="00E750E4">
        <w:t>, Ninth, and Eleventh</w:t>
      </w:r>
      <w:r>
        <w:t xml:space="preserve"> Circuits</w:t>
      </w:r>
    </w:p>
    <w:p w14:paraId="185CA5F4" w14:textId="6DFB6EAB" w:rsidR="008405AA" w:rsidRDefault="008405AA" w:rsidP="00C90A05">
      <w:pPr>
        <w:spacing w:after="120"/>
        <w:jc w:val="both"/>
      </w:pPr>
      <w:r>
        <w:t>International Association of Chiefs of Police, “</w:t>
      </w:r>
      <w:hyperlink r:id="rId19" w:history="1">
        <w:r w:rsidRPr="00A62881">
          <w:rPr>
            <w:rStyle w:val="Hyperlink"/>
          </w:rPr>
          <w:t>Successful Trauma Informed Victim Interviewing</w:t>
        </w:r>
      </w:hyperlink>
      <w:r>
        <w:t xml:space="preserve">” (June 5, 2020) </w:t>
      </w:r>
    </w:p>
    <w:p w14:paraId="3BF09998" w14:textId="5A74CB84" w:rsidR="008405AA" w:rsidRDefault="008405AA" w:rsidP="00C90A05">
      <w:pPr>
        <w:spacing w:after="120"/>
        <w:jc w:val="both"/>
      </w:pPr>
      <w:r>
        <w:t xml:space="preserve">Russell W. Strand and Lori D. Heitman, </w:t>
      </w:r>
      <w:r w:rsidR="00A62881" w:rsidRPr="00156886">
        <w:t>“</w:t>
      </w:r>
      <w:hyperlink r:id="rId20" w:history="1">
        <w:r w:rsidR="00A62881" w:rsidRPr="00156886">
          <w:rPr>
            <w:rStyle w:val="Hyperlink"/>
          </w:rPr>
          <w:t>The Forensic Experiential Trauma Interview</w:t>
        </w:r>
      </w:hyperlink>
      <w:r w:rsidR="00A62881" w:rsidRPr="00156886">
        <w:t>,”</w:t>
      </w:r>
      <w:r>
        <w:t xml:space="preserve"> (Jan. 2017).</w:t>
      </w:r>
    </w:p>
    <w:p w14:paraId="6411A6F7" w14:textId="3431E6B8" w:rsidR="00E15E5E" w:rsidRPr="00944AED" w:rsidRDefault="00E15E5E" w:rsidP="00C90A05">
      <w:pPr>
        <w:spacing w:after="120"/>
        <w:jc w:val="both"/>
        <w:rPr>
          <w:b/>
          <w:bCs/>
        </w:rPr>
      </w:pPr>
      <w:r w:rsidRPr="00944AED">
        <w:rPr>
          <w:b/>
          <w:bCs/>
        </w:rPr>
        <w:t>Hybrid Hearing</w:t>
      </w:r>
    </w:p>
    <w:p w14:paraId="34855A7A" w14:textId="796D0009" w:rsidR="00BF5AA2" w:rsidRDefault="00BF5AA2" w:rsidP="00C90A05">
      <w:pPr>
        <w:spacing w:after="120"/>
        <w:jc w:val="both"/>
      </w:pPr>
      <w:r>
        <w:t xml:space="preserve">Sometimes </w:t>
      </w:r>
      <w:proofErr w:type="gramStart"/>
      <w:r>
        <w:t>cross</w:t>
      </w:r>
      <w:proofErr w:type="gramEnd"/>
      <w:r>
        <w:t xml:space="preserve"> is better in person. </w:t>
      </w:r>
      <w:r w:rsidRPr="00FA68D1">
        <w:rPr>
          <w:i/>
          <w:iCs/>
        </w:rPr>
        <w:t>My Cousin Vinny</w:t>
      </w:r>
      <w:r>
        <w:t xml:space="preserve">, Needs New Glasses </w:t>
      </w:r>
      <w:hyperlink r:id="rId21" w:history="1">
        <w:r w:rsidRPr="00F502BB">
          <w:rPr>
            <w:rStyle w:val="Hyperlink"/>
          </w:rPr>
          <w:t>https://www.youtube.com/watch?v=wsG1_wahKVc</w:t>
        </w:r>
      </w:hyperlink>
      <w:r>
        <w:t xml:space="preserve"> </w:t>
      </w:r>
    </w:p>
    <w:p w14:paraId="65A763FF" w14:textId="5EF1DA89" w:rsidR="00E15E5E" w:rsidRDefault="00E15E5E" w:rsidP="00C90A05">
      <w:pPr>
        <w:spacing w:after="120"/>
        <w:jc w:val="both"/>
      </w:pPr>
      <w:r>
        <w:t>The solution is for the advocate to arrange to have someone in the same room as that witness to handle the demonstration.</w:t>
      </w:r>
    </w:p>
    <w:p w14:paraId="36636CE7" w14:textId="3668773C" w:rsidR="00E15E5E" w:rsidRPr="007530D0" w:rsidRDefault="00E15E5E" w:rsidP="00C90A05">
      <w:pPr>
        <w:spacing w:after="120"/>
        <w:jc w:val="both"/>
        <w:rPr>
          <w:b/>
          <w:bCs/>
        </w:rPr>
      </w:pPr>
      <w:r w:rsidRPr="007530D0">
        <w:rPr>
          <w:b/>
          <w:bCs/>
        </w:rPr>
        <w:t xml:space="preserve">Credibility Advantages of </w:t>
      </w:r>
      <w:r w:rsidR="007E2420">
        <w:rPr>
          <w:b/>
          <w:bCs/>
        </w:rPr>
        <w:t xml:space="preserve">Recorded </w:t>
      </w:r>
      <w:r w:rsidRPr="007530D0">
        <w:rPr>
          <w:b/>
          <w:bCs/>
        </w:rPr>
        <w:t>Video Hearing</w:t>
      </w:r>
      <w:r w:rsidR="007E2420">
        <w:rPr>
          <w:b/>
          <w:bCs/>
        </w:rPr>
        <w:t xml:space="preserve"> for Advocates</w:t>
      </w:r>
    </w:p>
    <w:p w14:paraId="2BC4BBD7" w14:textId="4638C4EB" w:rsidR="00E15E5E" w:rsidRDefault="00E15E5E" w:rsidP="00C90A05">
      <w:pPr>
        <w:spacing w:after="120"/>
        <w:jc w:val="both"/>
      </w:pPr>
      <w:r>
        <w:t>You can study prior videos of repeat witnesses for tells</w:t>
      </w:r>
      <w:r w:rsidR="007530D0">
        <w:t>.</w:t>
      </w:r>
    </w:p>
    <w:p w14:paraId="1C37B32B" w14:textId="39B04D98" w:rsidR="00E15E5E" w:rsidRDefault="00E15E5E" w:rsidP="00C90A05">
      <w:pPr>
        <w:spacing w:after="120"/>
        <w:jc w:val="both"/>
      </w:pPr>
      <w:r>
        <w:t>You can repl</w:t>
      </w:r>
      <w:r w:rsidR="007530D0">
        <w:t>a</w:t>
      </w:r>
      <w:r>
        <w:t>y testimony looking for tells</w:t>
      </w:r>
      <w:r w:rsidR="007530D0">
        <w:t>.</w:t>
      </w:r>
    </w:p>
    <w:p w14:paraId="3C177DB0" w14:textId="35B1361C" w:rsidR="00E15E5E" w:rsidRDefault="00E15E5E" w:rsidP="00C90A05">
      <w:pPr>
        <w:spacing w:after="120"/>
        <w:jc w:val="both"/>
      </w:pPr>
      <w:r>
        <w:t xml:space="preserve">You can </w:t>
      </w:r>
      <w:r w:rsidR="007530D0">
        <w:t xml:space="preserve">replay testimony </w:t>
      </w:r>
      <w:r>
        <w:t>loo</w:t>
      </w:r>
      <w:r w:rsidR="007530D0">
        <w:t>king</w:t>
      </w:r>
      <w:r>
        <w:t xml:space="preserve"> for micro tells.</w:t>
      </w:r>
    </w:p>
    <w:p w14:paraId="0C0CC9F8" w14:textId="77777777" w:rsidR="00747322" w:rsidRDefault="00747322" w:rsidP="00C90A05">
      <w:pPr>
        <w:spacing w:after="120"/>
        <w:jc w:val="both"/>
      </w:pPr>
      <w:r>
        <w:t xml:space="preserve">You can link excerpts from the recorded video </w:t>
      </w:r>
      <w:proofErr w:type="gramStart"/>
      <w:r>
        <w:t>hearing</w:t>
      </w:r>
      <w:proofErr w:type="gramEnd"/>
    </w:p>
    <w:p w14:paraId="6A75A54A" w14:textId="35B9319A" w:rsidR="007530D0" w:rsidRDefault="007530D0" w:rsidP="00C90A05">
      <w:pPr>
        <w:spacing w:after="120"/>
        <w:jc w:val="both"/>
      </w:pPr>
      <w:r>
        <w:t xml:space="preserve">You can add your </w:t>
      </w:r>
      <w:r w:rsidR="00747322">
        <w:t xml:space="preserve">credibility </w:t>
      </w:r>
      <w:r>
        <w:t>observations to post-hearing briefs</w:t>
      </w:r>
      <w:r w:rsidR="00944AED">
        <w:t xml:space="preserve"> with a link to </w:t>
      </w:r>
      <w:r w:rsidR="00747322">
        <w:t>“</w:t>
      </w:r>
      <w:r w:rsidR="00944AED" w:rsidRPr="00944AED">
        <w:t>How to spot a liar</w:t>
      </w:r>
      <w:r w:rsidR="00747322">
        <w:t>”</w:t>
      </w:r>
      <w:r w:rsidR="00944AED" w:rsidRPr="00944AED">
        <w:t xml:space="preserve"> </w:t>
      </w:r>
      <w:r w:rsidR="00944AED">
        <w:t xml:space="preserve">by </w:t>
      </w:r>
      <w:r w:rsidR="00944AED" w:rsidRPr="00944AED">
        <w:t>Pamela Meyer</w:t>
      </w:r>
      <w:r w:rsidR="00944AED">
        <w:t>, TED Talks</w:t>
      </w:r>
      <w:r>
        <w:t>.</w:t>
      </w:r>
    </w:p>
    <w:p w14:paraId="7A66481A" w14:textId="027636F6" w:rsidR="007530D0" w:rsidRDefault="007530D0" w:rsidP="00C90A05">
      <w:pPr>
        <w:spacing w:after="120"/>
        <w:jc w:val="both"/>
      </w:pPr>
      <w:r>
        <w:t>You can study the arbitrator, e.g., public civil service hearings.</w:t>
      </w:r>
    </w:p>
    <w:p w14:paraId="0C2730F2" w14:textId="0CF14B16" w:rsidR="00F40815" w:rsidRDefault="00F40815" w:rsidP="00C90A05">
      <w:pPr>
        <w:spacing w:after="80"/>
        <w:jc w:val="both"/>
      </w:pPr>
      <w:r>
        <w:lastRenderedPageBreak/>
        <w:t>In Zoom, as a host or cohost, you can “pin” multiple people on your screen and the host can “s</w:t>
      </w:r>
      <w:r w:rsidRPr="00043FFC">
        <w:t>potlight</w:t>
      </w:r>
      <w:r>
        <w:t>”</w:t>
      </w:r>
      <w:r w:rsidRPr="00043FFC">
        <w:t xml:space="preserve"> up to </w:t>
      </w:r>
      <w:r>
        <w:t>nine</w:t>
      </w:r>
      <w:r w:rsidRPr="00043FFC">
        <w:t xml:space="preserve"> </w:t>
      </w:r>
      <w:r>
        <w:t>people on everyone’s screen.</w:t>
      </w:r>
    </w:p>
    <w:p w14:paraId="28A1EAB9" w14:textId="658B5276" w:rsidR="00335DED" w:rsidRPr="001427B0" w:rsidRDefault="004E6360" w:rsidP="00C90A05">
      <w:pPr>
        <w:shd w:val="clear" w:color="auto" w:fill="FFFFFF"/>
        <w:spacing w:after="80"/>
        <w:jc w:val="both"/>
        <w:rPr>
          <w:rFonts w:eastAsia="Times New Roman" w:cstheme="minorHAnsi"/>
          <w:b/>
          <w:bCs/>
          <w:color w:val="000000" w:themeColor="text1"/>
          <w:sz w:val="28"/>
          <w:szCs w:val="28"/>
          <w:u w:val="single"/>
        </w:rPr>
      </w:pPr>
      <w:r>
        <w:rPr>
          <w:rFonts w:eastAsia="Times New Roman" w:cstheme="minorHAnsi"/>
          <w:b/>
          <w:bCs/>
          <w:color w:val="000000" w:themeColor="text1"/>
          <w:sz w:val="28"/>
          <w:szCs w:val="28"/>
          <w:u w:val="single"/>
        </w:rPr>
        <w:t xml:space="preserve">First </w:t>
      </w:r>
      <w:r w:rsidR="001427B0">
        <w:rPr>
          <w:rFonts w:eastAsia="Times New Roman" w:cstheme="minorHAnsi"/>
          <w:b/>
          <w:bCs/>
          <w:color w:val="000000" w:themeColor="text1"/>
          <w:sz w:val="28"/>
          <w:szCs w:val="28"/>
          <w:u w:val="single"/>
        </w:rPr>
        <w:t xml:space="preserve">Presented </w:t>
      </w:r>
      <w:r>
        <w:rPr>
          <w:rFonts w:eastAsia="Times New Roman" w:cstheme="minorHAnsi"/>
          <w:b/>
          <w:bCs/>
          <w:color w:val="000000" w:themeColor="text1"/>
          <w:sz w:val="28"/>
          <w:szCs w:val="28"/>
          <w:u w:val="single"/>
        </w:rPr>
        <w:t xml:space="preserve">September 2022 </w:t>
      </w:r>
      <w:r w:rsidR="001427B0">
        <w:rPr>
          <w:rFonts w:eastAsia="Times New Roman" w:cstheme="minorHAnsi"/>
          <w:b/>
          <w:bCs/>
          <w:color w:val="000000" w:themeColor="text1"/>
          <w:sz w:val="28"/>
          <w:szCs w:val="28"/>
          <w:u w:val="single"/>
        </w:rPr>
        <w:t>at</w:t>
      </w:r>
    </w:p>
    <w:p w14:paraId="4D8BE760" w14:textId="4F273F0F" w:rsidR="00335DED" w:rsidRPr="00335DED" w:rsidRDefault="00335DED" w:rsidP="00C90A05">
      <w:pPr>
        <w:shd w:val="clear" w:color="auto" w:fill="FFFFFF"/>
        <w:spacing w:after="80"/>
        <w:jc w:val="both"/>
        <w:rPr>
          <w:rFonts w:eastAsia="Times New Roman" w:cstheme="minorHAnsi"/>
          <w:color w:val="222222"/>
          <w:szCs w:val="24"/>
        </w:rPr>
      </w:pPr>
      <w:r w:rsidRPr="00335DED">
        <w:rPr>
          <w:rFonts w:eastAsia="Times New Roman" w:cstheme="minorHAnsi"/>
          <w:b/>
          <w:bCs/>
          <w:color w:val="333333"/>
          <w:szCs w:val="24"/>
          <w:u w:val="single"/>
        </w:rPr>
        <w:t>A LOOK AT VIDEO HEARINGS - BRING YOUR “A” GAME TO ALL HEARINGS</w:t>
      </w:r>
    </w:p>
    <w:p w14:paraId="0B383C66" w14:textId="34D4A486" w:rsidR="00335DED" w:rsidRPr="00FA68D1" w:rsidRDefault="001427B0" w:rsidP="00C90A05">
      <w:pPr>
        <w:shd w:val="clear" w:color="auto" w:fill="FFFFFF"/>
        <w:spacing w:after="80"/>
        <w:jc w:val="both"/>
        <w:rPr>
          <w:rFonts w:eastAsia="Times New Roman" w:cstheme="minorHAnsi"/>
          <w:b/>
          <w:bCs/>
          <w:color w:val="333333"/>
          <w:szCs w:val="24"/>
          <w:u w:val="single"/>
        </w:rPr>
      </w:pPr>
      <w:r w:rsidRPr="00FA68D1">
        <w:rPr>
          <w:rFonts w:eastAsia="Times New Roman" w:cstheme="minorHAnsi"/>
          <w:color w:val="333333"/>
          <w:szCs w:val="24"/>
        </w:rPr>
        <w:t>Co-sponsored by the Greater Houston Labor and Employment Relations (Houston LERA) and the Southwest Rockies National Academy of Arbitrators (NAA)</w:t>
      </w:r>
    </w:p>
    <w:p w14:paraId="443C9A52" w14:textId="6EBF1953" w:rsidR="004E6360" w:rsidRPr="00EF002B" w:rsidRDefault="004E6360" w:rsidP="00C90A05">
      <w:pPr>
        <w:shd w:val="clear" w:color="auto" w:fill="FFFFFF"/>
        <w:spacing w:after="0"/>
        <w:jc w:val="both"/>
        <w:rPr>
          <w:rFonts w:eastAsia="Times New Roman" w:cstheme="minorHAnsi"/>
          <w:b/>
          <w:bCs/>
          <w:color w:val="333333"/>
        </w:rPr>
      </w:pPr>
      <w:r w:rsidRPr="00EF002B">
        <w:rPr>
          <w:rFonts w:eastAsia="Times New Roman" w:cstheme="minorHAnsi"/>
          <w:b/>
          <w:bCs/>
          <w:color w:val="333333"/>
        </w:rPr>
        <w:t xml:space="preserve">This </w:t>
      </w:r>
      <w:r w:rsidR="00EF002B">
        <w:rPr>
          <w:rFonts w:eastAsia="Times New Roman" w:cstheme="minorHAnsi"/>
          <w:b/>
          <w:bCs/>
          <w:color w:val="333333"/>
        </w:rPr>
        <w:t xml:space="preserve">paper </w:t>
      </w:r>
      <w:r w:rsidRPr="00EF002B">
        <w:rPr>
          <w:rFonts w:eastAsia="Times New Roman" w:cstheme="minorHAnsi"/>
          <w:b/>
          <w:bCs/>
          <w:color w:val="333333"/>
        </w:rPr>
        <w:t xml:space="preserve">has been updated as of </w:t>
      </w:r>
      <w:r w:rsidR="001A586F">
        <w:rPr>
          <w:rFonts w:eastAsia="Times New Roman" w:cstheme="minorHAnsi"/>
          <w:b/>
          <w:bCs/>
          <w:color w:val="333333"/>
        </w:rPr>
        <w:t xml:space="preserve">December </w:t>
      </w:r>
      <w:r w:rsidRPr="00EF002B">
        <w:rPr>
          <w:rFonts w:eastAsia="Times New Roman" w:cstheme="minorHAnsi"/>
          <w:b/>
          <w:bCs/>
          <w:color w:val="333333"/>
        </w:rPr>
        <w:t>2023.</w:t>
      </w:r>
    </w:p>
    <w:sectPr w:rsidR="004E6360" w:rsidRPr="00EF002B" w:rsidSect="00285B3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FEBA7" w14:textId="77777777" w:rsidR="007030FF" w:rsidRDefault="007030FF" w:rsidP="00D83AD4">
      <w:pPr>
        <w:spacing w:after="0" w:line="240" w:lineRule="auto"/>
      </w:pPr>
      <w:r>
        <w:separator/>
      </w:r>
    </w:p>
  </w:endnote>
  <w:endnote w:type="continuationSeparator" w:id="0">
    <w:p w14:paraId="55C5A603" w14:textId="77777777" w:rsidR="007030FF" w:rsidRDefault="007030FF" w:rsidP="00D83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rter">
    <w:panose1 w:val="0200050306000002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8363" w14:textId="07C2976C" w:rsidR="00D83AD4" w:rsidRDefault="00D83AD4">
    <w:pPr>
      <w:pStyle w:val="Footer"/>
      <w:jc w:val="right"/>
    </w:pPr>
  </w:p>
  <w:p w14:paraId="79A4D470" w14:textId="77777777" w:rsidR="00D83AD4" w:rsidRDefault="00D83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64FD" w14:textId="77777777" w:rsidR="007030FF" w:rsidRDefault="007030FF" w:rsidP="00D83AD4">
      <w:pPr>
        <w:spacing w:after="0" w:line="240" w:lineRule="auto"/>
      </w:pPr>
      <w:r>
        <w:separator/>
      </w:r>
    </w:p>
  </w:footnote>
  <w:footnote w:type="continuationSeparator" w:id="0">
    <w:p w14:paraId="65FC68AA" w14:textId="77777777" w:rsidR="007030FF" w:rsidRDefault="007030FF" w:rsidP="00D83A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textFit" w:percent="2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1NDWyNDIwMLY0NTNR0lEKTi0uzszPAykwNKoFAJHYUEEtAAAA"/>
  </w:docVars>
  <w:rsids>
    <w:rsidRoot w:val="00DD56DC"/>
    <w:rsid w:val="00033163"/>
    <w:rsid w:val="00053E64"/>
    <w:rsid w:val="00071C4E"/>
    <w:rsid w:val="001271F0"/>
    <w:rsid w:val="001427B0"/>
    <w:rsid w:val="00151FEF"/>
    <w:rsid w:val="001767F4"/>
    <w:rsid w:val="0018209B"/>
    <w:rsid w:val="001828C0"/>
    <w:rsid w:val="001A586F"/>
    <w:rsid w:val="001F15DC"/>
    <w:rsid w:val="002358D0"/>
    <w:rsid w:val="00285B34"/>
    <w:rsid w:val="002A7192"/>
    <w:rsid w:val="002C49A4"/>
    <w:rsid w:val="002D0C6B"/>
    <w:rsid w:val="0030407C"/>
    <w:rsid w:val="00307F10"/>
    <w:rsid w:val="00327133"/>
    <w:rsid w:val="00335DED"/>
    <w:rsid w:val="0035105F"/>
    <w:rsid w:val="003571B7"/>
    <w:rsid w:val="003E60A1"/>
    <w:rsid w:val="004461B9"/>
    <w:rsid w:val="004852A4"/>
    <w:rsid w:val="0049710D"/>
    <w:rsid w:val="004C17A4"/>
    <w:rsid w:val="004C6C84"/>
    <w:rsid w:val="004E6360"/>
    <w:rsid w:val="004F2C69"/>
    <w:rsid w:val="004F66FF"/>
    <w:rsid w:val="00510FB4"/>
    <w:rsid w:val="00537C64"/>
    <w:rsid w:val="00570B72"/>
    <w:rsid w:val="00596D8D"/>
    <w:rsid w:val="005D0C82"/>
    <w:rsid w:val="005E599F"/>
    <w:rsid w:val="005F38D1"/>
    <w:rsid w:val="00610208"/>
    <w:rsid w:val="0067321C"/>
    <w:rsid w:val="0068465A"/>
    <w:rsid w:val="006B1775"/>
    <w:rsid w:val="006B3208"/>
    <w:rsid w:val="006E14B6"/>
    <w:rsid w:val="006F588A"/>
    <w:rsid w:val="007030FF"/>
    <w:rsid w:val="00717645"/>
    <w:rsid w:val="00747322"/>
    <w:rsid w:val="007530D0"/>
    <w:rsid w:val="00762AD9"/>
    <w:rsid w:val="007A57FE"/>
    <w:rsid w:val="007B01C1"/>
    <w:rsid w:val="007B7F38"/>
    <w:rsid w:val="007C7865"/>
    <w:rsid w:val="007E2420"/>
    <w:rsid w:val="007F4C56"/>
    <w:rsid w:val="008012C0"/>
    <w:rsid w:val="008165F0"/>
    <w:rsid w:val="00833BC4"/>
    <w:rsid w:val="008353D6"/>
    <w:rsid w:val="008405AA"/>
    <w:rsid w:val="00871727"/>
    <w:rsid w:val="00872DD5"/>
    <w:rsid w:val="008A7D6C"/>
    <w:rsid w:val="008F3CC4"/>
    <w:rsid w:val="00924287"/>
    <w:rsid w:val="00944AED"/>
    <w:rsid w:val="00962CB0"/>
    <w:rsid w:val="00A269A4"/>
    <w:rsid w:val="00A40BAF"/>
    <w:rsid w:val="00A61997"/>
    <w:rsid w:val="00A62881"/>
    <w:rsid w:val="00A96C30"/>
    <w:rsid w:val="00AE512B"/>
    <w:rsid w:val="00B0385B"/>
    <w:rsid w:val="00B0522E"/>
    <w:rsid w:val="00B30124"/>
    <w:rsid w:val="00B368A1"/>
    <w:rsid w:val="00B57A20"/>
    <w:rsid w:val="00B95CA4"/>
    <w:rsid w:val="00B9687D"/>
    <w:rsid w:val="00BB71AD"/>
    <w:rsid w:val="00BD58BD"/>
    <w:rsid w:val="00BF5AA2"/>
    <w:rsid w:val="00C861BF"/>
    <w:rsid w:val="00C90A05"/>
    <w:rsid w:val="00C9183D"/>
    <w:rsid w:val="00D53C60"/>
    <w:rsid w:val="00D551AF"/>
    <w:rsid w:val="00D74B3A"/>
    <w:rsid w:val="00D83AD4"/>
    <w:rsid w:val="00DD56DC"/>
    <w:rsid w:val="00DE23EE"/>
    <w:rsid w:val="00E11F20"/>
    <w:rsid w:val="00E14220"/>
    <w:rsid w:val="00E15E5E"/>
    <w:rsid w:val="00E253F5"/>
    <w:rsid w:val="00E33440"/>
    <w:rsid w:val="00E66205"/>
    <w:rsid w:val="00E750E4"/>
    <w:rsid w:val="00EA0387"/>
    <w:rsid w:val="00EC74CB"/>
    <w:rsid w:val="00ED114D"/>
    <w:rsid w:val="00EE75F6"/>
    <w:rsid w:val="00EF002B"/>
    <w:rsid w:val="00F40815"/>
    <w:rsid w:val="00F56AEB"/>
    <w:rsid w:val="00F85316"/>
    <w:rsid w:val="00FA68D1"/>
    <w:rsid w:val="00FC2298"/>
    <w:rsid w:val="00FC73C9"/>
    <w:rsid w:val="00FE54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D973"/>
  <w15:chartTrackingRefBased/>
  <w15:docId w15:val="{E385ECC4-EBBF-4FD4-BBD1-F31D6F57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harter" w:eastAsiaTheme="minorHAnsi" w:hAnsi="Charter"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AD4"/>
  </w:style>
  <w:style w:type="paragraph" w:styleId="Footer">
    <w:name w:val="footer"/>
    <w:basedOn w:val="Normal"/>
    <w:link w:val="FooterChar"/>
    <w:uiPriority w:val="99"/>
    <w:unhideWhenUsed/>
    <w:rsid w:val="00D83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AD4"/>
  </w:style>
  <w:style w:type="character" w:styleId="Hyperlink">
    <w:name w:val="Hyperlink"/>
    <w:basedOn w:val="DefaultParagraphFont"/>
    <w:uiPriority w:val="99"/>
    <w:unhideWhenUsed/>
    <w:rsid w:val="00D83AD4"/>
    <w:rPr>
      <w:color w:val="0563C1" w:themeColor="hyperlink"/>
      <w:u w:val="single"/>
    </w:rPr>
  </w:style>
  <w:style w:type="character" w:styleId="UnresolvedMention">
    <w:name w:val="Unresolved Mention"/>
    <w:basedOn w:val="DefaultParagraphFont"/>
    <w:uiPriority w:val="99"/>
    <w:semiHidden/>
    <w:unhideWhenUsed/>
    <w:rsid w:val="00D83AD4"/>
    <w:rPr>
      <w:color w:val="605E5C"/>
      <w:shd w:val="clear" w:color="auto" w:fill="E1DFDD"/>
    </w:rPr>
  </w:style>
  <w:style w:type="character" w:styleId="FollowedHyperlink">
    <w:name w:val="FollowedHyperlink"/>
    <w:basedOn w:val="DefaultParagraphFont"/>
    <w:uiPriority w:val="99"/>
    <w:semiHidden/>
    <w:unhideWhenUsed/>
    <w:rsid w:val="00B57A20"/>
    <w:rPr>
      <w:color w:val="954F72" w:themeColor="followedHyperlink"/>
      <w:u w:val="single"/>
    </w:rPr>
  </w:style>
  <w:style w:type="character" w:customStyle="1" w:styleId="cosearchterm">
    <w:name w:val="co_searchterm"/>
    <w:basedOn w:val="DefaultParagraphFont"/>
    <w:rsid w:val="00E14220"/>
  </w:style>
  <w:style w:type="character" w:styleId="Strong">
    <w:name w:val="Strong"/>
    <w:basedOn w:val="DefaultParagraphFont"/>
    <w:uiPriority w:val="22"/>
    <w:qFormat/>
    <w:rsid w:val="00E142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1941">
      <w:bodyDiv w:val="1"/>
      <w:marLeft w:val="0"/>
      <w:marRight w:val="0"/>
      <w:marTop w:val="0"/>
      <w:marBottom w:val="0"/>
      <w:divBdr>
        <w:top w:val="none" w:sz="0" w:space="0" w:color="auto"/>
        <w:left w:val="none" w:sz="0" w:space="0" w:color="auto"/>
        <w:bottom w:val="none" w:sz="0" w:space="0" w:color="auto"/>
        <w:right w:val="none" w:sz="0" w:space="0" w:color="auto"/>
      </w:divBdr>
    </w:div>
    <w:div w:id="1271351275">
      <w:bodyDiv w:val="1"/>
      <w:marLeft w:val="0"/>
      <w:marRight w:val="0"/>
      <w:marTop w:val="0"/>
      <w:marBottom w:val="0"/>
      <w:divBdr>
        <w:top w:val="none" w:sz="0" w:space="0" w:color="auto"/>
        <w:left w:val="none" w:sz="0" w:space="0" w:color="auto"/>
        <w:bottom w:val="none" w:sz="0" w:space="0" w:color="auto"/>
        <w:right w:val="none" w:sz="0" w:space="0" w:color="auto"/>
      </w:divBdr>
    </w:div>
    <w:div w:id="1613315887">
      <w:bodyDiv w:val="1"/>
      <w:marLeft w:val="0"/>
      <w:marRight w:val="0"/>
      <w:marTop w:val="0"/>
      <w:marBottom w:val="0"/>
      <w:divBdr>
        <w:top w:val="none" w:sz="0" w:space="0" w:color="auto"/>
        <w:left w:val="none" w:sz="0" w:space="0" w:color="auto"/>
        <w:bottom w:val="none" w:sz="0" w:space="0" w:color="auto"/>
        <w:right w:val="none" w:sz="0" w:space="0" w:color="auto"/>
      </w:divBdr>
    </w:div>
    <w:div w:id="1897398961">
      <w:bodyDiv w:val="1"/>
      <w:marLeft w:val="0"/>
      <w:marRight w:val="0"/>
      <w:marTop w:val="0"/>
      <w:marBottom w:val="0"/>
      <w:divBdr>
        <w:top w:val="none" w:sz="0" w:space="0" w:color="auto"/>
        <w:left w:val="none" w:sz="0" w:space="0" w:color="auto"/>
        <w:bottom w:val="none" w:sz="0" w:space="0" w:color="auto"/>
        <w:right w:val="none" w:sz="0" w:space="0" w:color="auto"/>
      </w:divBdr>
      <w:divsChild>
        <w:div w:id="590087036">
          <w:marLeft w:val="0"/>
          <w:marRight w:val="0"/>
          <w:marTop w:val="0"/>
          <w:marBottom w:val="0"/>
          <w:divBdr>
            <w:top w:val="none" w:sz="0" w:space="0" w:color="auto"/>
            <w:left w:val="none" w:sz="0" w:space="0" w:color="auto"/>
            <w:bottom w:val="none" w:sz="0" w:space="0" w:color="auto"/>
            <w:right w:val="none" w:sz="0" w:space="0" w:color="auto"/>
          </w:divBdr>
          <w:divsChild>
            <w:div w:id="1213617726">
              <w:marLeft w:val="0"/>
              <w:marRight w:val="0"/>
              <w:marTop w:val="0"/>
              <w:marBottom w:val="0"/>
              <w:divBdr>
                <w:top w:val="none" w:sz="0" w:space="0" w:color="auto"/>
                <w:left w:val="none" w:sz="0" w:space="0" w:color="auto"/>
                <w:bottom w:val="none" w:sz="0" w:space="0" w:color="auto"/>
                <w:right w:val="none" w:sz="0" w:space="0" w:color="auto"/>
              </w:divBdr>
            </w:div>
          </w:divsChild>
        </w:div>
        <w:div w:id="1596134121">
          <w:marLeft w:val="0"/>
          <w:marRight w:val="0"/>
          <w:marTop w:val="0"/>
          <w:marBottom w:val="0"/>
          <w:divBdr>
            <w:top w:val="none" w:sz="0" w:space="0" w:color="auto"/>
            <w:left w:val="none" w:sz="0" w:space="0" w:color="auto"/>
            <w:bottom w:val="none" w:sz="0" w:space="0" w:color="auto"/>
            <w:right w:val="none" w:sz="0" w:space="0" w:color="auto"/>
          </w:divBdr>
          <w:divsChild>
            <w:div w:id="11898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51312461&amp;pubNum=0000999&amp;originatingDoc=I361df4bf61e911dd8b77fa816f9db6e6&amp;refType=RP&amp;fi=co_pp_sp_999_3&amp;originationContext=document&amp;transitionType=DocumentItem&amp;ppcid=ba277815f8f44b278f709ad911cb55b4&amp;contextData=(sc.Search)" TargetMode="External"/><Relationship Id="rId13" Type="http://schemas.openxmlformats.org/officeDocument/2006/relationships/hyperlink" Target="https://www.youtube.com/watch?v=5gr3jopJmVg" TargetMode="External"/><Relationship Id="rId18" Type="http://schemas.openxmlformats.org/officeDocument/2006/relationships/hyperlink" Target="https://www.youtube.com/watch?v=H0-WkpmTPrM" TargetMode="External"/><Relationship Id="rId3" Type="http://schemas.openxmlformats.org/officeDocument/2006/relationships/webSettings" Target="webSettings.xml"/><Relationship Id="rId21" Type="http://schemas.openxmlformats.org/officeDocument/2006/relationships/hyperlink" Target="https://www.youtube.com/watch?v=wsG1_wahKVc" TargetMode="External"/><Relationship Id="rId7" Type="http://schemas.openxmlformats.org/officeDocument/2006/relationships/hyperlink" Target="https://1.next.westlaw.com/Link/Document/FullText?findType=Y&amp;serNum=2051444093&amp;pubNum=0000999&amp;originatingDoc=I9d01aa476a4511d9a220fe8e91d57b14&amp;refType=RP&amp;fi=co_pp_sp_999_3&amp;originationContext=document&amp;transitionType=DocumentItem&amp;ppcid=c5ecc39fd2544548b23c054ed706adbe&amp;contextData=(sc.Search)" TargetMode="External"/><Relationship Id="rId12" Type="http://schemas.openxmlformats.org/officeDocument/2006/relationships/hyperlink" Target="https://www.youtube.com/watch?v=_T24lHnB7N8" TargetMode="External"/><Relationship Id="rId17" Type="http://schemas.openxmlformats.org/officeDocument/2006/relationships/hyperlink" Target="https://www.youtube.com/watch?v=P_6vDLq64gE" TargetMode="External"/><Relationship Id="rId2" Type="http://schemas.openxmlformats.org/officeDocument/2006/relationships/settings" Target="settings.xml"/><Relationship Id="rId16" Type="http://schemas.openxmlformats.org/officeDocument/2006/relationships/hyperlink" Target="https://naarb.org/wp-content/uploads/2018/09/1978-61.pdf" TargetMode="External"/><Relationship Id="rId20" Type="http://schemas.openxmlformats.org/officeDocument/2006/relationships/hyperlink" Target="http://www.azcvs.net/wp-content/uploads/FETI-Public-Description-Jan-2017.pdf"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2052188082&amp;pubNum=0000999&amp;originatingDoc=I9d01aa476a4511d9a220fe8e91d57b14&amp;refType=RP&amp;originationContext=document&amp;transitionType=DocumentItem&amp;ppcid=c5ecc39fd2544548b23c054ed706adbe&amp;contextData=(sc.Search)" TargetMode="External"/><Relationship Id="rId11" Type="http://schemas.openxmlformats.org/officeDocument/2006/relationships/hyperlink" Target="https://www.youtube.com/watch?v=NjqDIjPusO8"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youtube.com/watch?v=wsG1_wahKVc" TargetMode="External"/><Relationship Id="rId23" Type="http://schemas.openxmlformats.org/officeDocument/2006/relationships/fontTable" Target="fontTable.xml"/><Relationship Id="rId10" Type="http://schemas.openxmlformats.org/officeDocument/2006/relationships/hyperlink" Target="https://1.next.westlaw.com/Link/Document/FullText?findType=Y&amp;serNum=2051671251&amp;pubNum=0000999&amp;originatingDoc=I361df4bf61e911dd8b77fa816f9db6e6&amp;refType=RP&amp;originationContext=document&amp;transitionType=DocumentItem&amp;ppcid=ba277815f8f44b278f709ad911cb55b4&amp;contextData=(sc.Search)" TargetMode="External"/><Relationship Id="rId19" Type="http://schemas.openxmlformats.org/officeDocument/2006/relationships/hyperlink" Target="http://www.theiacp.org/sites/default/files/2020-06/Final%20Design%20Successful%20Trauma%20Informed%20Victim%20Interviewing.pdf" TargetMode="External"/><Relationship Id="rId4" Type="http://schemas.openxmlformats.org/officeDocument/2006/relationships/footnotes" Target="footnotes.xml"/><Relationship Id="rId9" Type="http://schemas.openxmlformats.org/officeDocument/2006/relationships/hyperlink" Target="https://1.next.westlaw.com/Link/Document/FullText?findType=Y&amp;serNum=2051261466&amp;pubNum=0000999&amp;originatingDoc=I361df4bf61e911dd8b77fa816f9db6e6&amp;refType=RP&amp;fi=co_pp_sp_999_3&amp;originationContext=document&amp;transitionType=DocumentItem&amp;ppcid=ba277815f8f44b278f709ad911cb55b4&amp;contextData=(sc.Search)" TargetMode="External"/><Relationship Id="rId14" Type="http://schemas.openxmlformats.org/officeDocument/2006/relationships/hyperlink" Target="https://www.youtube.com/watch?v=IGQmdoK_Zf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Hartsfield</dc:creator>
  <cp:keywords/>
  <dc:description/>
  <cp:lastModifiedBy>Will Hartsfield, Arbitrator</cp:lastModifiedBy>
  <cp:revision>8</cp:revision>
  <dcterms:created xsi:type="dcterms:W3CDTF">2023-12-03T23:14:00Z</dcterms:created>
  <dcterms:modified xsi:type="dcterms:W3CDTF">2023-12-03T23:36:00Z</dcterms:modified>
</cp:coreProperties>
</file>